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0207B7F9" w:rsidR="00C65379" w:rsidRPr="00371FED" w:rsidRDefault="00C65379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371FED">
        <w:rPr>
          <w:rFonts w:ascii="Arial" w:eastAsia="MS Mincho" w:hAnsi="Arial" w:cs="Arial"/>
          <w:b/>
          <w:sz w:val="24"/>
          <w:szCs w:val="28"/>
          <w:lang w:val="pt-PT"/>
        </w:rPr>
        <w:t>3GPP TSG-RAN2#107</w:t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371FED">
        <w:rPr>
          <w:rFonts w:ascii="Arial" w:eastAsia="MS Mincho" w:hAnsi="Arial" w:cs="Arial"/>
          <w:b/>
          <w:sz w:val="24"/>
          <w:szCs w:val="28"/>
          <w:lang w:val="pt-PT"/>
        </w:rPr>
        <w:t xml:space="preserve">       R2-19</w:t>
      </w:r>
      <w:r w:rsidR="006D6227">
        <w:rPr>
          <w:rFonts w:ascii="Arial" w:eastAsia="MS Mincho" w:hAnsi="Arial" w:cs="Arial"/>
          <w:b/>
          <w:sz w:val="24"/>
          <w:szCs w:val="28"/>
          <w:lang w:val="pt-PT"/>
        </w:rPr>
        <w:t>11343</w:t>
      </w:r>
    </w:p>
    <w:p w14:paraId="63C0C9A4" w14:textId="4388282E" w:rsidR="008577AC" w:rsidRPr="003D594E" w:rsidRDefault="00C65379" w:rsidP="00C6537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r w:rsidRPr="00371FED">
        <w:rPr>
          <w:rFonts w:eastAsia="맑은 고딕" w:cs="Arial"/>
          <w:b/>
          <w:noProof/>
          <w:color w:val="000000"/>
          <w:sz w:val="24"/>
          <w:lang w:eastAsia="ko-KR"/>
        </w:rPr>
        <w:t>Prague, Czech Republic, 26th - 30th August 2019</w:t>
      </w:r>
    </w:p>
    <w:p w14:paraId="35E23088" w14:textId="77777777" w:rsidR="003A5BE5" w:rsidRPr="003D594E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eastAsia="ko-KR"/>
        </w:rPr>
      </w:pPr>
    </w:p>
    <w:p w14:paraId="255F2952" w14:textId="597A3E15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11.10.</w:t>
      </w:r>
      <w:r w:rsidR="00C65379" w:rsidRPr="00371FED">
        <w:rPr>
          <w:rFonts w:ascii="Arial" w:hAnsi="Arial" w:cs="Arial"/>
          <w:b/>
          <w:noProof/>
          <w:sz w:val="24"/>
          <w:szCs w:val="28"/>
        </w:rPr>
        <w:t>4.</w:t>
      </w:r>
      <w:r w:rsidR="00A470DA" w:rsidRPr="00371FED">
        <w:rPr>
          <w:rFonts w:ascii="Arial" w:hAnsi="Arial" w:cs="Arial"/>
          <w:b/>
          <w:noProof/>
          <w:sz w:val="24"/>
          <w:szCs w:val="28"/>
        </w:rPr>
        <w:t>3</w:t>
      </w:r>
      <w:r w:rsidR="00C31E68" w:rsidRPr="00371FED">
        <w:rPr>
          <w:rFonts w:ascii="Arial" w:hAnsi="Arial" w:cs="Arial"/>
          <w:b/>
          <w:noProof/>
          <w:sz w:val="24"/>
          <w:szCs w:val="28"/>
        </w:rPr>
        <w:tab/>
        <w:t xml:space="preserve"> 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(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LTE_NR_DC_CA_enh-Core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)</w:t>
      </w:r>
      <w:bookmarkStart w:id="0" w:name="_GoBack"/>
      <w:bookmarkEnd w:id="0"/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</w:p>
    <w:p w14:paraId="3BE3A26C" w14:textId="2B4EC8B0" w:rsidR="00A470DA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F26D70">
        <w:rPr>
          <w:rFonts w:ascii="Arial" w:hAnsi="Arial" w:cs="Arial"/>
          <w:b/>
          <w:noProof/>
          <w:sz w:val="24"/>
          <w:szCs w:val="28"/>
        </w:rPr>
        <w:t xml:space="preserve">The necessity of </w:t>
      </w:r>
      <w:r w:rsidR="00B475D6">
        <w:rPr>
          <w:rFonts w:ascii="Arial" w:hAnsi="Arial" w:cs="Arial"/>
          <w:b/>
          <w:noProof/>
          <w:sz w:val="24"/>
          <w:szCs w:val="28"/>
        </w:rPr>
        <w:t>resume and release</w:t>
      </w:r>
      <w:r w:rsidR="00F26D70">
        <w:rPr>
          <w:rFonts w:ascii="Arial" w:hAnsi="Arial" w:cs="Arial"/>
          <w:b/>
          <w:noProof/>
          <w:sz w:val="24"/>
          <w:szCs w:val="28"/>
        </w:rPr>
        <w:t xml:space="preserve"> indication</w:t>
      </w:r>
    </w:p>
    <w:p w14:paraId="5BFD0438" w14:textId="26DAEACB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367445F8" w14:textId="3F2E94BD" w:rsidR="005E3786" w:rsidRPr="004312E0" w:rsidRDefault="00D52D7A" w:rsidP="004312E0">
      <w:pPr>
        <w:rPr>
          <w:rFonts w:ascii="Arial" w:hAnsi="Arial" w:cs="Arial"/>
          <w:lang w:val="en-GB"/>
        </w:rPr>
      </w:pPr>
      <w:r w:rsidRPr="004312E0">
        <w:rPr>
          <w:rFonts w:ascii="Times New Roman" w:hAnsi="Times New Roman" w:cs="Times New Roman"/>
        </w:rPr>
        <w:t>RAN2 ha</w:t>
      </w:r>
      <w:r w:rsidR="005E3786" w:rsidRPr="004312E0">
        <w:rPr>
          <w:rFonts w:ascii="Times New Roman" w:hAnsi="Times New Roman" w:cs="Times New Roman"/>
        </w:rPr>
        <w:t>d</w:t>
      </w:r>
      <w:r w:rsidRPr="004312E0">
        <w:rPr>
          <w:rFonts w:ascii="Times New Roman" w:hAnsi="Times New Roman" w:cs="Times New Roman"/>
        </w:rPr>
        <w:t xml:space="preserve"> email discussion [</w:t>
      </w:r>
      <w:r w:rsidR="005E3786" w:rsidRPr="004312E0">
        <w:rPr>
          <w:rFonts w:ascii="Times New Roman" w:hAnsi="Times New Roman" w:cs="Times New Roman"/>
        </w:rPr>
        <w:t>1</w:t>
      </w:r>
      <w:r w:rsidRPr="004312E0">
        <w:rPr>
          <w:rFonts w:ascii="Times New Roman" w:hAnsi="Times New Roman" w:cs="Times New Roman"/>
        </w:rPr>
        <w:t xml:space="preserve">] </w:t>
      </w:r>
      <w:r w:rsidR="00D36FE5" w:rsidRPr="004312E0">
        <w:rPr>
          <w:rFonts w:ascii="Times New Roman" w:hAnsi="Times New Roman" w:cs="Times New Roman"/>
        </w:rPr>
        <w:t xml:space="preserve">how to handle </w:t>
      </w:r>
      <w:r w:rsidR="005E3786" w:rsidRPr="004312E0">
        <w:rPr>
          <w:rFonts w:ascii="Times New Roman" w:hAnsi="Times New Roman" w:cs="Times New Roman"/>
        </w:rPr>
        <w:t xml:space="preserve">SCG and MCG </w:t>
      </w:r>
      <w:proofErr w:type="spellStart"/>
      <w:r w:rsidR="005E3786" w:rsidRPr="004312E0">
        <w:rPr>
          <w:rFonts w:ascii="Times New Roman" w:hAnsi="Times New Roman" w:cs="Times New Roman"/>
        </w:rPr>
        <w:t>SCell</w:t>
      </w:r>
      <w:proofErr w:type="spellEnd"/>
      <w:r w:rsidR="005E3786" w:rsidRPr="004312E0">
        <w:rPr>
          <w:rFonts w:ascii="Times New Roman" w:hAnsi="Times New Roman" w:cs="Times New Roman"/>
        </w:rPr>
        <w:t xml:space="preserve"> configuration</w:t>
      </w:r>
      <w:r w:rsidR="00BE5E59" w:rsidRPr="004312E0">
        <w:rPr>
          <w:rFonts w:ascii="Times New Roman" w:hAnsi="Times New Roman" w:cs="Times New Roman"/>
        </w:rPr>
        <w:t xml:space="preserve"> </w:t>
      </w:r>
      <w:r w:rsidRPr="004312E0">
        <w:rPr>
          <w:rFonts w:ascii="Times New Roman" w:hAnsi="Times New Roman" w:cs="Times New Roman"/>
        </w:rPr>
        <w:t>from RRC</w:t>
      </w:r>
      <w:r w:rsidR="00EF66B4">
        <w:rPr>
          <w:rFonts w:ascii="Times New Roman" w:hAnsi="Times New Roman" w:cs="Times New Roman"/>
        </w:rPr>
        <w:t>_INACTIVE</w:t>
      </w:r>
      <w:r w:rsidRPr="004312E0">
        <w:rPr>
          <w:rFonts w:ascii="Times New Roman" w:hAnsi="Times New Roman" w:cs="Times New Roman"/>
        </w:rPr>
        <w:t xml:space="preserve"> mode to RRC</w:t>
      </w:r>
      <w:r w:rsidR="00EF66B4">
        <w:rPr>
          <w:rFonts w:ascii="Times New Roman" w:hAnsi="Times New Roman" w:cs="Times New Roman"/>
        </w:rPr>
        <w:t xml:space="preserve">_CONNECTED </w:t>
      </w:r>
      <w:r w:rsidRPr="004312E0">
        <w:rPr>
          <w:rFonts w:ascii="Times New Roman" w:hAnsi="Times New Roman" w:cs="Times New Roman"/>
        </w:rPr>
        <w:t>mode.</w:t>
      </w:r>
      <w:r w:rsidR="005E3786" w:rsidRPr="004312E0">
        <w:rPr>
          <w:rFonts w:ascii="Times New Roman" w:hAnsi="Times New Roman" w:cs="Times New Roman"/>
        </w:rPr>
        <w:t xml:space="preserve"> S</w:t>
      </w:r>
      <w:r w:rsidR="00CF2AEE" w:rsidRPr="004312E0">
        <w:rPr>
          <w:rFonts w:ascii="Times New Roman" w:hAnsi="Times New Roman" w:cs="Times New Roman"/>
        </w:rPr>
        <w:t xml:space="preserve">everal </w:t>
      </w:r>
      <w:r w:rsidR="00EF66B4">
        <w:rPr>
          <w:rFonts w:ascii="Times New Roman" w:hAnsi="Times New Roman" w:cs="Times New Roman"/>
        </w:rPr>
        <w:t xml:space="preserve">proposals were made </w:t>
      </w:r>
      <w:r w:rsidR="005E3786" w:rsidRPr="004312E0">
        <w:rPr>
          <w:rFonts w:ascii="Times New Roman" w:hAnsi="Times New Roman" w:cs="Times New Roman"/>
        </w:rPr>
        <w:t>as below</w:t>
      </w:r>
      <w:r w:rsidR="00BE5E59" w:rsidRPr="004312E0">
        <w:rPr>
          <w:rFonts w:ascii="Arial" w:hAnsi="Arial" w:cs="Arial"/>
        </w:rPr>
        <w:t>:</w:t>
      </w:r>
    </w:p>
    <w:tbl>
      <w:tblPr>
        <w:tblStyle w:val="a8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788"/>
      </w:tblGrid>
      <w:tr w:rsidR="00E8593B" w:rsidRPr="00371FED" w14:paraId="461F4DF9" w14:textId="77777777" w:rsidTr="004312E0">
        <w:trPr>
          <w:trHeight w:val="3855"/>
        </w:trPr>
        <w:tc>
          <w:tcPr>
            <w:tcW w:w="8788" w:type="dxa"/>
          </w:tcPr>
          <w:p w14:paraId="41FAD80E" w14:textId="405E1526" w:rsidR="00B477FC" w:rsidRPr="004312E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</w:pPr>
            <w: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 xml:space="preserve">Proposal 1 </w:t>
            </w:r>
            <w:r w:rsidRPr="004312E0"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>The RRCConnectionResume message can contain the MCG SCell configuration and the associated UE behavior in handling the SCell configuration is the same as in the Rel-15 RRC connection reconfiguration procedure.</w:t>
            </w:r>
          </w:p>
          <w:p w14:paraId="4F3F67C7" w14:textId="5A3CFA9F" w:rsidR="00B477FC" w:rsidRPr="004312E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</w:pPr>
            <w:r w:rsidRPr="00B475D6"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>Proposal 2 In NR and LTE Rel-16, the UE maintains the MCG SCell configuration upon the initiation of the resume procedure.</w:t>
            </w:r>
          </w:p>
          <w:p w14:paraId="4E7D1D33" w14:textId="5214D4E3" w:rsidR="00B477FC" w:rsidRPr="00F26D7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highlight w:val="yellow"/>
                <w:lang w:eastAsia="en-US"/>
              </w:rPr>
            </w:pPr>
            <w:r w:rsidRPr="00F26D70">
              <w:rPr>
                <w:rFonts w:ascii="Arial" w:eastAsiaTheme="minorHAnsi" w:hAnsi="Arial" w:cs="Arial"/>
                <w:b/>
                <w:noProof/>
                <w:sz w:val="18"/>
                <w:highlight w:val="yellow"/>
                <w:lang w:eastAsia="en-US"/>
              </w:rPr>
              <w:t>Proposal 3 If the RRC(Connection)Resume message does not contain an indication (details FFS) to restore/resume the MCG SCells, the UE releases the MCG SCells.</w:t>
            </w:r>
          </w:p>
          <w:p w14:paraId="30D61A8D" w14:textId="6F141A74" w:rsidR="00B477FC" w:rsidRPr="004312E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</w:pPr>
            <w: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 xml:space="preserve">Proposal 4 </w:t>
            </w:r>
            <w:r w:rsidRPr="004312E0"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>The RRC(Connection)Resume message can contain the SCG configuration and the associated UE behavior in handling the SCG configuration is the same as in the Rel-15 RRC (connection) reconfiguration procedure.</w:t>
            </w:r>
          </w:p>
          <w:p w14:paraId="20C551B7" w14:textId="69EF59A1" w:rsidR="00B477FC" w:rsidRPr="004312E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</w:pPr>
            <w:r w:rsidRPr="00B475D6"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>Proposal 5 In NR and LTE Rel-16, the UE maintains the SCG configuration upon the initiation of the resume procedure.</w:t>
            </w:r>
          </w:p>
          <w:p w14:paraId="4A01E79D" w14:textId="327FC0FF" w:rsidR="00E8593B" w:rsidRPr="004312E0" w:rsidRDefault="00B477FC" w:rsidP="00E8593B">
            <w:pPr>
              <w:rPr>
                <w:rFonts w:ascii="Arial" w:eastAsiaTheme="minorHAnsi" w:hAnsi="Arial" w:cs="Arial"/>
                <w:b/>
                <w:noProof/>
                <w:lang w:eastAsia="en-US"/>
              </w:rPr>
            </w:pPr>
            <w:r w:rsidRPr="00F26D70">
              <w:rPr>
                <w:rFonts w:ascii="Arial" w:eastAsiaTheme="minorHAnsi" w:hAnsi="Arial" w:cs="Arial"/>
                <w:b/>
                <w:noProof/>
                <w:sz w:val="18"/>
                <w:highlight w:val="yellow"/>
                <w:lang w:eastAsia="en-US"/>
              </w:rPr>
              <w:t>Proposal 6 If the RRC(Connection)Resume message does not contain an indication (details FFS) to resume/restore the SCG configuration, the UE releases the SCG.</w:t>
            </w:r>
          </w:p>
        </w:tc>
      </w:tr>
    </w:tbl>
    <w:p w14:paraId="0108776C" w14:textId="77777777" w:rsidR="00FB3715" w:rsidRDefault="00FB3715" w:rsidP="006A7995">
      <w:pPr>
        <w:rPr>
          <w:rFonts w:ascii="Arial" w:hAnsi="Arial" w:cs="Arial"/>
        </w:rPr>
      </w:pPr>
    </w:p>
    <w:p w14:paraId="5B88F057" w14:textId="5BED3EAB" w:rsidR="004043A9" w:rsidRPr="003D594E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233BDA0C" w14:textId="486D0A80" w:rsidR="00FB3715" w:rsidRDefault="00B475D6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to the </w:t>
      </w:r>
      <w:r w:rsidR="009020C0">
        <w:rPr>
          <w:rFonts w:ascii="Times New Roman" w:hAnsi="Times New Roman" w:cs="Times New Roman"/>
        </w:rPr>
        <w:t>proposal</w:t>
      </w:r>
      <w:r w:rsidR="008E3325">
        <w:rPr>
          <w:rFonts w:ascii="Times New Roman" w:hAnsi="Times New Roman" w:cs="Times New Roman"/>
        </w:rPr>
        <w:t>s</w:t>
      </w:r>
      <w:r w:rsidR="009020C0">
        <w:rPr>
          <w:rFonts w:ascii="Times New Roman" w:hAnsi="Times New Roman" w:cs="Times New Roman"/>
        </w:rPr>
        <w:t xml:space="preserve"> 3 and 6</w:t>
      </w:r>
      <w:r w:rsidR="00B878A2">
        <w:rPr>
          <w:rFonts w:ascii="Times New Roman" w:hAnsi="Times New Roman" w:cs="Times New Roman"/>
        </w:rPr>
        <w:t xml:space="preserve"> [1]</w:t>
      </w:r>
      <w:r w:rsidR="008D245C">
        <w:rPr>
          <w:rFonts w:ascii="Times New Roman" w:hAnsi="Times New Roman" w:cs="Times New Roman"/>
        </w:rPr>
        <w:t xml:space="preserve">, </w:t>
      </w:r>
      <w:r w:rsidR="00FB3715">
        <w:rPr>
          <w:rFonts w:ascii="Times New Roman" w:hAnsi="Times New Roman" w:cs="Times New Roman"/>
        </w:rPr>
        <w:t xml:space="preserve">a </w:t>
      </w:r>
      <w:r w:rsidR="00D77637">
        <w:rPr>
          <w:rFonts w:ascii="Times New Roman" w:hAnsi="Times New Roman" w:cs="Times New Roman"/>
        </w:rPr>
        <w:t xml:space="preserve">UE will </w:t>
      </w:r>
      <w:r w:rsidR="00B878A2">
        <w:rPr>
          <w:rFonts w:ascii="Times New Roman" w:hAnsi="Times New Roman" w:cs="Times New Roman"/>
        </w:rPr>
        <w:t xml:space="preserve">determine </w:t>
      </w:r>
      <w:r w:rsidR="009020C0">
        <w:rPr>
          <w:rFonts w:ascii="Times New Roman" w:hAnsi="Times New Roman" w:cs="Times New Roman"/>
        </w:rPr>
        <w:t xml:space="preserve">whether to keep </w:t>
      </w:r>
      <w:r w:rsidR="00B878A2">
        <w:rPr>
          <w:rFonts w:ascii="Times New Roman" w:hAnsi="Times New Roman" w:cs="Times New Roman"/>
        </w:rPr>
        <w:t>or release the stored CG confi</w:t>
      </w:r>
      <w:r w:rsidR="007D78AB">
        <w:rPr>
          <w:rFonts w:ascii="Times New Roman" w:hAnsi="Times New Roman" w:cs="Times New Roman"/>
        </w:rPr>
        <w:t>guration</w:t>
      </w:r>
      <w:r w:rsidR="0083767C" w:rsidRPr="0083767C">
        <w:rPr>
          <w:rFonts w:ascii="Times New Roman" w:hAnsi="Times New Roman" w:cs="Times New Roman"/>
        </w:rPr>
        <w:t xml:space="preserve"> </w:t>
      </w:r>
      <w:r w:rsidR="00FB3715">
        <w:rPr>
          <w:rFonts w:ascii="Times New Roman" w:hAnsi="Times New Roman" w:cs="Times New Roman"/>
        </w:rPr>
        <w:t xml:space="preserve">(i.e. MCG </w:t>
      </w:r>
      <w:proofErr w:type="spellStart"/>
      <w:r w:rsidR="00FB3715">
        <w:rPr>
          <w:rFonts w:ascii="Times New Roman" w:hAnsi="Times New Roman" w:cs="Times New Roman"/>
        </w:rPr>
        <w:t>SCell</w:t>
      </w:r>
      <w:proofErr w:type="spellEnd"/>
      <w:r w:rsidR="00FB3715">
        <w:rPr>
          <w:rFonts w:ascii="Times New Roman" w:hAnsi="Times New Roman" w:cs="Times New Roman"/>
        </w:rPr>
        <w:t xml:space="preserve"> and/or SCG) </w:t>
      </w:r>
      <w:r w:rsidR="008E3325">
        <w:rPr>
          <w:rFonts w:ascii="Times New Roman" w:hAnsi="Times New Roman" w:cs="Times New Roman"/>
        </w:rPr>
        <w:t>upon</w:t>
      </w:r>
      <w:r w:rsidR="0083767C">
        <w:rPr>
          <w:rFonts w:ascii="Times New Roman" w:hAnsi="Times New Roman" w:cs="Times New Roman"/>
        </w:rPr>
        <w:t xml:space="preserve"> reception of </w:t>
      </w:r>
      <w:r w:rsidR="008E3325">
        <w:rPr>
          <w:rFonts w:ascii="Times New Roman" w:hAnsi="Times New Roman" w:cs="Times New Roman"/>
        </w:rPr>
        <w:t>a</w:t>
      </w:r>
      <w:r w:rsidR="00421719">
        <w:rPr>
          <w:rFonts w:ascii="Times New Roman" w:hAnsi="Times New Roman" w:cs="Times New Roman"/>
        </w:rPr>
        <w:t>n</w:t>
      </w:r>
      <w:r w:rsidR="008E3325">
        <w:rPr>
          <w:rFonts w:ascii="Times New Roman" w:hAnsi="Times New Roman" w:cs="Times New Roman"/>
        </w:rPr>
        <w:t xml:space="preserve"> </w:t>
      </w:r>
      <w:r w:rsidR="00A15DAE">
        <w:rPr>
          <w:rFonts w:ascii="Times New Roman" w:hAnsi="Times New Roman" w:cs="Times New Roman"/>
        </w:rPr>
        <w:t>RRC resume message. I</w:t>
      </w:r>
      <w:r w:rsidR="00FB3715">
        <w:rPr>
          <w:rFonts w:ascii="Times New Roman" w:hAnsi="Times New Roman" w:cs="Times New Roman"/>
        </w:rPr>
        <w:t>f the RRC resume message doe</w:t>
      </w:r>
      <w:r w:rsidR="00A15DAE">
        <w:rPr>
          <w:rFonts w:ascii="Times New Roman" w:hAnsi="Times New Roman" w:cs="Times New Roman"/>
        </w:rPr>
        <w:t>s not cont</w:t>
      </w:r>
      <w:r w:rsidR="00661E3A">
        <w:rPr>
          <w:rFonts w:ascii="Times New Roman" w:hAnsi="Times New Roman" w:cs="Times New Roman"/>
        </w:rPr>
        <w:t xml:space="preserve">ain an indication </w:t>
      </w:r>
      <w:r w:rsidR="00FB3715">
        <w:rPr>
          <w:rFonts w:ascii="Times New Roman" w:hAnsi="Times New Roman" w:cs="Times New Roman"/>
        </w:rPr>
        <w:t xml:space="preserve">to resume the stored CG configuration, the UE will </w:t>
      </w:r>
      <w:r w:rsidR="00A15DAE">
        <w:rPr>
          <w:rFonts w:ascii="Times New Roman" w:hAnsi="Times New Roman" w:cs="Times New Roman"/>
        </w:rPr>
        <w:t>release the stored config</w:t>
      </w:r>
      <w:r w:rsidR="00FB3715">
        <w:rPr>
          <w:rFonts w:ascii="Times New Roman" w:hAnsi="Times New Roman" w:cs="Times New Roman"/>
        </w:rPr>
        <w:t>u</w:t>
      </w:r>
      <w:r w:rsidR="00A15DAE">
        <w:rPr>
          <w:rFonts w:ascii="Times New Roman" w:hAnsi="Times New Roman" w:cs="Times New Roman"/>
        </w:rPr>
        <w:t>r</w:t>
      </w:r>
      <w:r w:rsidR="00FB3715">
        <w:rPr>
          <w:rFonts w:ascii="Times New Roman" w:hAnsi="Times New Roman" w:cs="Times New Roman"/>
        </w:rPr>
        <w:t>ation.</w:t>
      </w:r>
      <w:r w:rsidR="00661E3A">
        <w:rPr>
          <w:rFonts w:ascii="Times New Roman" w:hAnsi="Times New Roman" w:cs="Times New Roman"/>
        </w:rPr>
        <w:t xml:space="preserve"> Details are still FFS.</w:t>
      </w:r>
    </w:p>
    <w:p w14:paraId="3BEB4678" w14:textId="6C39D1C2" w:rsidR="005426AA" w:rsidRPr="00A15DAE" w:rsidRDefault="005426AA" w:rsidP="007B4E4A">
      <w:pPr>
        <w:ind w:firstLineChars="100" w:firstLine="200"/>
        <w:rPr>
          <w:rFonts w:ascii="Times New Roman" w:hAnsi="Times New Roman" w:cs="Times New Roman"/>
          <w:color w:val="000000" w:themeColor="text1"/>
        </w:rPr>
      </w:pPr>
      <w:r w:rsidRPr="00A15DAE">
        <w:rPr>
          <w:rFonts w:ascii="Times New Roman" w:hAnsi="Times New Roman" w:cs="Times New Roman"/>
          <w:color w:val="000000" w:themeColor="text1"/>
        </w:rPr>
        <w:t xml:space="preserve">Case 1) Indication for keeping the </w:t>
      </w:r>
      <w:r w:rsidR="00B475D6">
        <w:rPr>
          <w:rFonts w:ascii="Times New Roman" w:hAnsi="Times New Roman" w:cs="Times New Roman"/>
          <w:color w:val="000000" w:themeColor="text1"/>
        </w:rPr>
        <w:t xml:space="preserve">stored </w:t>
      </w:r>
      <w:r w:rsidRPr="00A15DAE">
        <w:rPr>
          <w:rFonts w:ascii="Times New Roman" w:hAnsi="Times New Roman" w:cs="Times New Roman"/>
          <w:color w:val="000000" w:themeColor="text1"/>
        </w:rPr>
        <w:t>CG configuration</w:t>
      </w:r>
    </w:p>
    <w:p w14:paraId="24C0D57D" w14:textId="13E643FD" w:rsidR="005426AA" w:rsidRDefault="00A15DAE" w:rsidP="005426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</w:t>
      </w:r>
      <w:r w:rsidR="00991262">
        <w:rPr>
          <w:rFonts w:ascii="Times New Roman" w:hAnsi="Times New Roman" w:cs="Times New Roman"/>
        </w:rPr>
        <w:t xml:space="preserve"> a UE maintains DC/CA configuration upon initiation of resume procedure, the network is already aware of stored CG configuration</w:t>
      </w:r>
      <w:r w:rsidR="00A818C4">
        <w:rPr>
          <w:rFonts w:ascii="Times New Roman" w:hAnsi="Times New Roman" w:cs="Times New Roman"/>
        </w:rPr>
        <w:t xml:space="preserve"> of the UE. </w:t>
      </w:r>
      <w:r w:rsidR="005426AA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a </w:t>
      </w:r>
      <w:r w:rsidR="005426AA">
        <w:rPr>
          <w:rFonts w:ascii="Times New Roman" w:hAnsi="Times New Roman" w:cs="Times New Roman"/>
        </w:rPr>
        <w:t xml:space="preserve">network perspective, </w:t>
      </w:r>
      <w:r w:rsidR="00E64FD0">
        <w:rPr>
          <w:rFonts w:ascii="Times New Roman" w:hAnsi="Times New Roman" w:cs="Times New Roman"/>
        </w:rPr>
        <w:t xml:space="preserve">an </w:t>
      </w:r>
      <w:r w:rsidR="005426AA">
        <w:rPr>
          <w:rFonts w:ascii="Times New Roman" w:hAnsi="Times New Roman" w:cs="Times New Roman"/>
        </w:rPr>
        <w:t xml:space="preserve">additional indication whether </w:t>
      </w:r>
      <w:r>
        <w:rPr>
          <w:rFonts w:ascii="Times New Roman" w:hAnsi="Times New Roman" w:cs="Times New Roman"/>
        </w:rPr>
        <w:t>to resume the stor</w:t>
      </w:r>
      <w:r w:rsidR="005426AA">
        <w:rPr>
          <w:rFonts w:ascii="Times New Roman" w:hAnsi="Times New Roman" w:cs="Times New Roman"/>
        </w:rPr>
        <w:t xml:space="preserve">ed configuration is not necessary. If such an indication to resume is not included in the RRC resume message, </w:t>
      </w:r>
      <w:r w:rsidR="00661E3A">
        <w:rPr>
          <w:rFonts w:ascii="Times New Roman" w:hAnsi="Times New Roman" w:cs="Times New Roman"/>
        </w:rPr>
        <w:t>the</w:t>
      </w:r>
      <w:r w:rsidR="005426AA">
        <w:rPr>
          <w:rFonts w:ascii="Times New Roman" w:hAnsi="Times New Roman" w:cs="Times New Roman"/>
        </w:rPr>
        <w:t xml:space="preserve"> UE may keep the current stored CG configuration </w:t>
      </w:r>
      <w:r w:rsidR="003D4EBF">
        <w:rPr>
          <w:rFonts w:ascii="Times New Roman" w:hAnsi="Times New Roman" w:cs="Times New Roman"/>
        </w:rPr>
        <w:t xml:space="preserve">upon reception of the RRC resume message. Then the UE </w:t>
      </w:r>
      <w:r w:rsidR="005426AA">
        <w:rPr>
          <w:rFonts w:ascii="Times New Roman" w:hAnsi="Times New Roman" w:cs="Times New Roman"/>
        </w:rPr>
        <w:t>initiates the resume procedure</w:t>
      </w:r>
      <w:r w:rsidR="003D4EBF">
        <w:rPr>
          <w:rFonts w:ascii="Times New Roman" w:hAnsi="Times New Roman" w:cs="Times New Roman"/>
        </w:rPr>
        <w:t xml:space="preserve"> with stored CG configuration</w:t>
      </w:r>
      <w:r w:rsidR="005426AA">
        <w:rPr>
          <w:rFonts w:ascii="Times New Roman" w:hAnsi="Times New Roman" w:cs="Times New Roman"/>
        </w:rPr>
        <w:t xml:space="preserve">. There is </w:t>
      </w:r>
      <w:r w:rsidR="00E64FD0">
        <w:rPr>
          <w:rFonts w:ascii="Times New Roman" w:hAnsi="Times New Roman" w:cs="Times New Roman"/>
        </w:rPr>
        <w:t xml:space="preserve">no issue </w:t>
      </w:r>
      <w:r w:rsidR="00101004">
        <w:rPr>
          <w:rFonts w:ascii="Times New Roman" w:hAnsi="Times New Roman" w:cs="Times New Roman"/>
        </w:rPr>
        <w:t>that</w:t>
      </w:r>
      <w:r w:rsidR="005426AA">
        <w:rPr>
          <w:rFonts w:ascii="Times New Roman" w:hAnsi="Times New Roman" w:cs="Times New Roman"/>
        </w:rPr>
        <w:t xml:space="preserve"> a UE </w:t>
      </w:r>
      <w:r w:rsidR="00101004">
        <w:rPr>
          <w:rFonts w:ascii="Times New Roman" w:hAnsi="Times New Roman" w:cs="Times New Roman"/>
        </w:rPr>
        <w:t xml:space="preserve">resumes with the stored CG configuration </w:t>
      </w:r>
      <w:r w:rsidR="005426AA">
        <w:rPr>
          <w:rFonts w:ascii="Times New Roman" w:hAnsi="Times New Roman" w:cs="Times New Roman"/>
        </w:rPr>
        <w:t xml:space="preserve">without </w:t>
      </w:r>
      <w:r>
        <w:rPr>
          <w:rFonts w:ascii="Times New Roman" w:hAnsi="Times New Roman" w:cs="Times New Roman"/>
        </w:rPr>
        <w:t xml:space="preserve">reception of </w:t>
      </w:r>
      <w:r w:rsidR="005426AA">
        <w:rPr>
          <w:rFonts w:ascii="Times New Roman" w:hAnsi="Times New Roman" w:cs="Times New Roman"/>
        </w:rPr>
        <w:t>an indication to resume.</w:t>
      </w:r>
    </w:p>
    <w:p w14:paraId="36333C71" w14:textId="77777777" w:rsidR="00B475D6" w:rsidRDefault="00B475D6" w:rsidP="00B475D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Observation 1: </w:t>
      </w:r>
      <w:r>
        <w:rPr>
          <w:rFonts w:ascii="Times New Roman" w:hAnsi="Times New Roman" w:cs="Times New Roman"/>
          <w:b/>
          <w:lang w:val="en-GB"/>
        </w:rPr>
        <w:t xml:space="preserve">Upon initiation of a resume procedure, </w:t>
      </w:r>
      <w:r>
        <w:rPr>
          <w:rFonts w:ascii="Times New Roman" w:hAnsi="Times New Roman" w:cs="Times New Roman"/>
          <w:b/>
        </w:rPr>
        <w:t xml:space="preserve">the network is aware of stored UE configuration. </w:t>
      </w:r>
    </w:p>
    <w:p w14:paraId="74212271" w14:textId="12CEEED3" w:rsidR="00B475D6" w:rsidRDefault="00B475D6" w:rsidP="005426A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Observation 2. If an indication to resume is not included in an RRC resume message, a UE is allowed to </w:t>
      </w:r>
      <w:r w:rsidR="00101004">
        <w:rPr>
          <w:rFonts w:ascii="Times New Roman" w:hAnsi="Times New Roman" w:cs="Times New Roman"/>
          <w:b/>
        </w:rPr>
        <w:t xml:space="preserve">resume with the stored </w:t>
      </w:r>
      <w:r>
        <w:rPr>
          <w:rFonts w:ascii="Times New Roman" w:hAnsi="Times New Roman" w:cs="Times New Roman"/>
          <w:b/>
        </w:rPr>
        <w:t>CG configuration.</w:t>
      </w:r>
    </w:p>
    <w:p w14:paraId="2F7A097C" w14:textId="77777777" w:rsidR="007B4E4A" w:rsidRPr="00B475D6" w:rsidRDefault="007B4E4A" w:rsidP="005426AA">
      <w:pPr>
        <w:rPr>
          <w:rFonts w:ascii="Times New Roman" w:hAnsi="Times New Roman" w:cs="Times New Roman"/>
          <w:b/>
        </w:rPr>
      </w:pPr>
    </w:p>
    <w:p w14:paraId="71791488" w14:textId="5BDCD415" w:rsidR="005426AA" w:rsidRPr="00A15DAE" w:rsidRDefault="005426AA" w:rsidP="007B4E4A">
      <w:pPr>
        <w:ind w:firstLineChars="100" w:firstLine="200"/>
        <w:rPr>
          <w:rFonts w:ascii="Times New Roman" w:hAnsi="Times New Roman" w:cs="Times New Roman"/>
          <w:color w:val="000000" w:themeColor="text1"/>
        </w:rPr>
      </w:pPr>
      <w:r w:rsidRPr="00A15DAE">
        <w:rPr>
          <w:rFonts w:ascii="Times New Roman" w:hAnsi="Times New Roman" w:cs="Times New Roman"/>
          <w:color w:val="000000" w:themeColor="text1"/>
        </w:rPr>
        <w:t>Cas</w:t>
      </w:r>
      <w:r w:rsidR="00A15DAE">
        <w:rPr>
          <w:rFonts w:ascii="Times New Roman" w:hAnsi="Times New Roman" w:cs="Times New Roman"/>
          <w:color w:val="000000" w:themeColor="text1"/>
        </w:rPr>
        <w:t>e 2</w:t>
      </w:r>
      <w:r w:rsidRPr="00A15DAE">
        <w:rPr>
          <w:rFonts w:ascii="Times New Roman" w:hAnsi="Times New Roman" w:cs="Times New Roman"/>
          <w:color w:val="000000" w:themeColor="text1"/>
        </w:rPr>
        <w:t>) Indication for relea</w:t>
      </w:r>
      <w:r w:rsidR="00A15DAE">
        <w:rPr>
          <w:rFonts w:ascii="Times New Roman" w:hAnsi="Times New Roman" w:cs="Times New Roman"/>
          <w:color w:val="000000" w:themeColor="text1"/>
        </w:rPr>
        <w:t>s</w:t>
      </w:r>
      <w:r w:rsidR="00F35C18">
        <w:rPr>
          <w:rFonts w:ascii="Times New Roman" w:hAnsi="Times New Roman" w:cs="Times New Roman"/>
          <w:color w:val="000000" w:themeColor="text1"/>
        </w:rPr>
        <w:t>ing</w:t>
      </w:r>
      <w:r w:rsidRPr="00A15DAE">
        <w:rPr>
          <w:rFonts w:ascii="Times New Roman" w:hAnsi="Times New Roman" w:cs="Times New Roman"/>
          <w:color w:val="000000" w:themeColor="text1"/>
        </w:rPr>
        <w:t xml:space="preserve"> the </w:t>
      </w:r>
      <w:r w:rsidR="00B475D6">
        <w:rPr>
          <w:rFonts w:ascii="Times New Roman" w:hAnsi="Times New Roman" w:cs="Times New Roman"/>
          <w:color w:val="000000" w:themeColor="text1"/>
        </w:rPr>
        <w:t xml:space="preserve">stored </w:t>
      </w:r>
      <w:r w:rsidRPr="00A15DAE">
        <w:rPr>
          <w:rFonts w:ascii="Times New Roman" w:hAnsi="Times New Roman" w:cs="Times New Roman"/>
          <w:color w:val="000000" w:themeColor="text1"/>
        </w:rPr>
        <w:t>CG configuration</w:t>
      </w:r>
    </w:p>
    <w:p w14:paraId="43424B9A" w14:textId="41C121E4" w:rsidR="007A3D81" w:rsidRDefault="00991262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BC7CFA">
        <w:rPr>
          <w:rFonts w:ascii="Times New Roman" w:hAnsi="Times New Roman" w:cs="Times New Roman"/>
        </w:rPr>
        <w:t>f the network would like to rel</w:t>
      </w:r>
      <w:r w:rsidR="00A15DAE">
        <w:rPr>
          <w:rFonts w:ascii="Times New Roman" w:hAnsi="Times New Roman" w:cs="Times New Roman"/>
        </w:rPr>
        <w:t>e</w:t>
      </w:r>
      <w:r w:rsidR="00BC7CFA">
        <w:rPr>
          <w:rFonts w:ascii="Times New Roman" w:hAnsi="Times New Roman" w:cs="Times New Roman"/>
        </w:rPr>
        <w:t>ase all the stored UE configuration,</w:t>
      </w:r>
      <w:r w:rsidR="00A15DAE">
        <w:rPr>
          <w:rFonts w:ascii="Times New Roman" w:hAnsi="Times New Roman" w:cs="Times New Roman"/>
        </w:rPr>
        <w:t xml:space="preserve"> current</w:t>
      </w:r>
      <w:r w:rsidR="00BC7CFA">
        <w:rPr>
          <w:rFonts w:ascii="Times New Roman" w:hAnsi="Times New Roman" w:cs="Times New Roman"/>
        </w:rPr>
        <w:t xml:space="preserve"> </w:t>
      </w:r>
      <w:proofErr w:type="spellStart"/>
      <w:r w:rsidR="00BC7CFA" w:rsidRPr="00A15DAE">
        <w:rPr>
          <w:rFonts w:ascii="Times New Roman" w:hAnsi="Times New Roman" w:cs="Times New Roman"/>
          <w:i/>
        </w:rPr>
        <w:t>fullconfig</w:t>
      </w:r>
      <w:proofErr w:type="spellEnd"/>
      <w:r w:rsidR="00BC7CFA">
        <w:rPr>
          <w:rFonts w:ascii="Times New Roman" w:hAnsi="Times New Roman" w:cs="Times New Roman"/>
        </w:rPr>
        <w:t xml:space="preserve"> </w:t>
      </w:r>
      <w:r w:rsidR="00A15DAE">
        <w:rPr>
          <w:rFonts w:ascii="Times New Roman" w:hAnsi="Times New Roman" w:cs="Times New Roman"/>
        </w:rPr>
        <w:t xml:space="preserve">indication </w:t>
      </w:r>
      <w:r w:rsidR="00BC7CFA">
        <w:rPr>
          <w:rFonts w:ascii="Times New Roman" w:hAnsi="Times New Roman" w:cs="Times New Roman"/>
        </w:rPr>
        <w:t xml:space="preserve">can be included in </w:t>
      </w:r>
      <w:r w:rsidR="00F35C18">
        <w:rPr>
          <w:rFonts w:ascii="Times New Roman" w:hAnsi="Times New Roman" w:cs="Times New Roman"/>
        </w:rPr>
        <w:t xml:space="preserve">the </w:t>
      </w:r>
      <w:r w:rsidR="00BC7CFA">
        <w:rPr>
          <w:rFonts w:ascii="Times New Roman" w:hAnsi="Times New Roman" w:cs="Times New Roman"/>
        </w:rPr>
        <w:lastRenderedPageBreak/>
        <w:t>RRC resume message. Upon rece</w:t>
      </w:r>
      <w:r w:rsidR="00A15DAE">
        <w:rPr>
          <w:rFonts w:ascii="Times New Roman" w:hAnsi="Times New Roman" w:cs="Times New Roman"/>
        </w:rPr>
        <w:t>i</w:t>
      </w:r>
      <w:r w:rsidR="00BC7CFA">
        <w:rPr>
          <w:rFonts w:ascii="Times New Roman" w:hAnsi="Times New Roman" w:cs="Times New Roman"/>
        </w:rPr>
        <w:t>ving the RRC res</w:t>
      </w:r>
      <w:r w:rsidR="00A15DAE">
        <w:rPr>
          <w:rFonts w:ascii="Times New Roman" w:hAnsi="Times New Roman" w:cs="Times New Roman"/>
        </w:rPr>
        <w:t>u</w:t>
      </w:r>
      <w:r w:rsidR="00BC7CFA">
        <w:rPr>
          <w:rFonts w:ascii="Times New Roman" w:hAnsi="Times New Roman" w:cs="Times New Roman"/>
        </w:rPr>
        <w:t xml:space="preserve">me message with </w:t>
      </w:r>
      <w:r w:rsidR="00A15DAE">
        <w:rPr>
          <w:rFonts w:ascii="Times New Roman" w:hAnsi="Times New Roman" w:cs="Times New Roman"/>
        </w:rPr>
        <w:t xml:space="preserve">the </w:t>
      </w:r>
      <w:proofErr w:type="spellStart"/>
      <w:r w:rsidR="00BC7CFA" w:rsidRPr="00E45EC3">
        <w:rPr>
          <w:rFonts w:ascii="Times New Roman" w:hAnsi="Times New Roman" w:cs="Times New Roman"/>
          <w:i/>
        </w:rPr>
        <w:t>fullconfig</w:t>
      </w:r>
      <w:proofErr w:type="spellEnd"/>
      <w:r w:rsidR="00A15DAE">
        <w:rPr>
          <w:rFonts w:ascii="Times New Roman" w:hAnsi="Times New Roman" w:cs="Times New Roman"/>
        </w:rPr>
        <w:t xml:space="preserve"> indication</w:t>
      </w:r>
      <w:r w:rsidR="00BC7CFA">
        <w:rPr>
          <w:rFonts w:ascii="Times New Roman" w:hAnsi="Times New Roman" w:cs="Times New Roman"/>
        </w:rPr>
        <w:t xml:space="preserve">, </w:t>
      </w:r>
      <w:r w:rsidR="005426AA">
        <w:rPr>
          <w:rFonts w:ascii="Times New Roman" w:hAnsi="Times New Roman" w:cs="Times New Roman"/>
        </w:rPr>
        <w:t xml:space="preserve">the </w:t>
      </w:r>
      <w:r w:rsidR="00BC7CFA">
        <w:rPr>
          <w:rFonts w:ascii="Times New Roman" w:hAnsi="Times New Roman" w:cs="Times New Roman"/>
        </w:rPr>
        <w:t xml:space="preserve">UE may release all current stored UE configuration associated </w:t>
      </w:r>
      <w:r w:rsidR="003D4EBF">
        <w:rPr>
          <w:rFonts w:ascii="Times New Roman" w:hAnsi="Times New Roman" w:cs="Times New Roman"/>
        </w:rPr>
        <w:t xml:space="preserve">with </w:t>
      </w:r>
      <w:r w:rsidR="00BC7CFA">
        <w:rPr>
          <w:rFonts w:ascii="Times New Roman" w:hAnsi="Times New Roman" w:cs="Times New Roman"/>
        </w:rPr>
        <w:t xml:space="preserve">CA/DC configuration. </w:t>
      </w:r>
      <w:r w:rsidR="00FB3715">
        <w:rPr>
          <w:rFonts w:ascii="Times New Roman" w:hAnsi="Times New Roman" w:cs="Times New Roman"/>
        </w:rPr>
        <w:t>In this sense,</w:t>
      </w:r>
      <w:r w:rsidR="00A15DAE">
        <w:rPr>
          <w:rFonts w:ascii="Times New Roman" w:hAnsi="Times New Roman" w:cs="Times New Roman"/>
        </w:rPr>
        <w:t xml:space="preserve"> the</w:t>
      </w:r>
      <w:r w:rsidR="00FB3715">
        <w:rPr>
          <w:rFonts w:ascii="Times New Roman" w:hAnsi="Times New Roman" w:cs="Times New Roman"/>
        </w:rPr>
        <w:t xml:space="preserve"> </w:t>
      </w:r>
      <w:proofErr w:type="spellStart"/>
      <w:r w:rsidR="00FB3715" w:rsidRPr="00A15DAE">
        <w:rPr>
          <w:rFonts w:ascii="Times New Roman" w:hAnsi="Times New Roman" w:cs="Times New Roman"/>
          <w:i/>
        </w:rPr>
        <w:t>fullconfig</w:t>
      </w:r>
      <w:proofErr w:type="spellEnd"/>
      <w:r w:rsidR="00FB3715">
        <w:rPr>
          <w:rFonts w:ascii="Times New Roman" w:hAnsi="Times New Roman" w:cs="Times New Roman"/>
        </w:rPr>
        <w:t xml:space="preserve"> </w:t>
      </w:r>
      <w:r w:rsidR="00A15DAE">
        <w:rPr>
          <w:rFonts w:ascii="Times New Roman" w:hAnsi="Times New Roman" w:cs="Times New Roman"/>
        </w:rPr>
        <w:t xml:space="preserve">indication </w:t>
      </w:r>
      <w:r w:rsidR="00FB3715">
        <w:rPr>
          <w:rFonts w:ascii="Times New Roman" w:hAnsi="Times New Roman" w:cs="Times New Roman"/>
        </w:rPr>
        <w:t>can be used as</w:t>
      </w:r>
      <w:r w:rsidR="00A15DAE">
        <w:rPr>
          <w:rFonts w:ascii="Times New Roman" w:hAnsi="Times New Roman" w:cs="Times New Roman"/>
        </w:rPr>
        <w:t xml:space="preserve"> a re</w:t>
      </w:r>
      <w:r w:rsidR="00FB3715">
        <w:rPr>
          <w:rFonts w:ascii="Times New Roman" w:hAnsi="Times New Roman" w:cs="Times New Roman"/>
        </w:rPr>
        <w:t>l</w:t>
      </w:r>
      <w:r w:rsidR="00A15DAE">
        <w:rPr>
          <w:rFonts w:ascii="Times New Roman" w:hAnsi="Times New Roman" w:cs="Times New Roman"/>
        </w:rPr>
        <w:t>ea</w:t>
      </w:r>
      <w:r w:rsidR="00FB3715">
        <w:rPr>
          <w:rFonts w:ascii="Times New Roman" w:hAnsi="Times New Roman" w:cs="Times New Roman"/>
        </w:rPr>
        <w:t>se indication for stored UE configuration.</w:t>
      </w:r>
    </w:p>
    <w:p w14:paraId="751069FA" w14:textId="293DEFC3" w:rsidR="007A3D81" w:rsidRDefault="007A3D81" w:rsidP="007A3D8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Observation </w:t>
      </w:r>
      <w:r w:rsidR="00B475D6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 If the network would like to rel</w:t>
      </w:r>
      <w:r w:rsidR="00A15DAE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>ase the stored UE configuration,</w:t>
      </w:r>
      <w:r w:rsidR="00B475D6">
        <w:rPr>
          <w:rFonts w:ascii="Times New Roman" w:hAnsi="Times New Roman" w:cs="Times New Roman"/>
          <w:b/>
        </w:rPr>
        <w:t xml:space="preserve"> the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="00A15DAE" w:rsidRPr="00A15DAE">
        <w:rPr>
          <w:rFonts w:ascii="Times New Roman" w:hAnsi="Times New Roman" w:cs="Times New Roman"/>
          <w:b/>
          <w:i/>
          <w:lang w:val="en-GB"/>
        </w:rPr>
        <w:t>fullconfig</w:t>
      </w:r>
      <w:proofErr w:type="spellEnd"/>
      <w:r w:rsidR="00A15DAE">
        <w:rPr>
          <w:rFonts w:ascii="Times New Roman" w:hAnsi="Times New Roman" w:cs="Times New Roman"/>
          <w:b/>
          <w:lang w:val="en-GB"/>
        </w:rPr>
        <w:t xml:space="preserve"> indication </w:t>
      </w:r>
      <w:r>
        <w:rPr>
          <w:rFonts w:ascii="Times New Roman" w:hAnsi="Times New Roman" w:cs="Times New Roman"/>
          <w:b/>
        </w:rPr>
        <w:t xml:space="preserve">can be included in </w:t>
      </w:r>
      <w:r w:rsidR="00F35C18">
        <w:rPr>
          <w:rFonts w:ascii="Times New Roman" w:hAnsi="Times New Roman" w:cs="Times New Roman"/>
          <w:b/>
        </w:rPr>
        <w:t xml:space="preserve">the </w:t>
      </w:r>
      <w:r>
        <w:rPr>
          <w:rFonts w:ascii="Times New Roman" w:hAnsi="Times New Roman" w:cs="Times New Roman"/>
          <w:b/>
        </w:rPr>
        <w:t>RRC resume message.</w:t>
      </w:r>
    </w:p>
    <w:p w14:paraId="69A4538F" w14:textId="1FF6F0E8" w:rsidR="007A3D81" w:rsidRPr="00A15DAE" w:rsidRDefault="007A3D81" w:rsidP="00660713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RAN2 needs to consider that </w:t>
      </w:r>
      <w:r w:rsidR="005426AA">
        <w:rPr>
          <w:rFonts w:ascii="Times New Roman" w:hAnsi="Times New Roman" w:cs="Times New Roman"/>
          <w:b/>
          <w:lang w:val="en-GB"/>
        </w:rPr>
        <w:t xml:space="preserve">the </w:t>
      </w:r>
      <w:proofErr w:type="spellStart"/>
      <w:r w:rsidRPr="00A15DAE">
        <w:rPr>
          <w:rFonts w:ascii="Times New Roman" w:hAnsi="Times New Roman" w:cs="Times New Roman"/>
          <w:b/>
          <w:i/>
          <w:lang w:val="en-GB"/>
        </w:rPr>
        <w:t>fullc</w:t>
      </w:r>
      <w:r w:rsidR="00BC7CFA" w:rsidRPr="00A15DAE">
        <w:rPr>
          <w:rFonts w:ascii="Times New Roman" w:hAnsi="Times New Roman" w:cs="Times New Roman"/>
          <w:b/>
          <w:i/>
          <w:lang w:val="en-GB"/>
        </w:rPr>
        <w:t>onfig</w:t>
      </w:r>
      <w:proofErr w:type="spellEnd"/>
      <w:r w:rsidR="00BC7CFA">
        <w:rPr>
          <w:rFonts w:ascii="Times New Roman" w:hAnsi="Times New Roman" w:cs="Times New Roman"/>
          <w:b/>
          <w:lang w:val="en-GB"/>
        </w:rPr>
        <w:t xml:space="preserve"> </w:t>
      </w:r>
      <w:r w:rsidR="005426AA">
        <w:rPr>
          <w:rFonts w:ascii="Times New Roman" w:hAnsi="Times New Roman" w:cs="Times New Roman"/>
          <w:b/>
          <w:lang w:val="en-GB"/>
        </w:rPr>
        <w:t xml:space="preserve">indication </w:t>
      </w:r>
      <w:r w:rsidR="00BC7CFA">
        <w:rPr>
          <w:rFonts w:ascii="Times New Roman" w:hAnsi="Times New Roman" w:cs="Times New Roman"/>
          <w:b/>
          <w:lang w:val="en-GB"/>
        </w:rPr>
        <w:t xml:space="preserve">can be </w:t>
      </w:r>
      <w:r>
        <w:rPr>
          <w:rFonts w:ascii="Times New Roman" w:hAnsi="Times New Roman" w:cs="Times New Roman"/>
          <w:b/>
          <w:lang w:val="en-GB"/>
        </w:rPr>
        <w:t>used to a rele</w:t>
      </w:r>
      <w:r w:rsidR="00A15DAE">
        <w:rPr>
          <w:rFonts w:ascii="Times New Roman" w:hAnsi="Times New Roman" w:cs="Times New Roman"/>
          <w:b/>
          <w:lang w:val="en-GB"/>
        </w:rPr>
        <w:t>as</w:t>
      </w:r>
      <w:r>
        <w:rPr>
          <w:rFonts w:ascii="Times New Roman" w:hAnsi="Times New Roman" w:cs="Times New Roman"/>
          <w:b/>
          <w:lang w:val="en-GB"/>
        </w:rPr>
        <w:t>e indication for stored configuration.</w:t>
      </w:r>
    </w:p>
    <w:bookmarkEnd w:id="1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3C37B897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A470DA" w:rsidRPr="004312E0">
        <w:rPr>
          <w:rFonts w:ascii="Times New Roman" w:hAnsi="Times New Roman" w:cs="Times New Roman"/>
        </w:rPr>
        <w:t>provided observation</w:t>
      </w:r>
      <w:r w:rsidR="007D4EA9" w:rsidRPr="004312E0">
        <w:rPr>
          <w:rFonts w:ascii="Times New Roman" w:hAnsi="Times New Roman" w:cs="Times New Roman"/>
        </w:rPr>
        <w:t>s</w:t>
      </w:r>
      <w:r w:rsidR="00A470DA" w:rsidRPr="004312E0">
        <w:rPr>
          <w:rFonts w:ascii="Times New Roman" w:hAnsi="Times New Roman" w:cs="Times New Roman"/>
        </w:rPr>
        <w:t xml:space="preserve"> </w:t>
      </w:r>
      <w:r w:rsidR="00690DC3" w:rsidRPr="004312E0">
        <w:rPr>
          <w:rFonts w:ascii="Times New Roman" w:hAnsi="Times New Roman" w:cs="Times New Roman"/>
        </w:rPr>
        <w:t xml:space="preserve">and proposals for </w:t>
      </w:r>
      <w:r w:rsidR="00B475D6">
        <w:rPr>
          <w:rFonts w:ascii="Times New Roman" w:hAnsi="Times New Roman" w:cs="Times New Roman"/>
        </w:rPr>
        <w:t>the necessity of resume and release indication.</w:t>
      </w:r>
    </w:p>
    <w:p w14:paraId="3F06087A" w14:textId="77777777" w:rsidR="00551259" w:rsidRDefault="00551259" w:rsidP="0055125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Observation 1: </w:t>
      </w:r>
      <w:r>
        <w:rPr>
          <w:rFonts w:ascii="Times New Roman" w:hAnsi="Times New Roman" w:cs="Times New Roman"/>
          <w:b/>
          <w:lang w:val="en-GB"/>
        </w:rPr>
        <w:t xml:space="preserve">Upon initiation of a resume procedure, </w:t>
      </w:r>
      <w:r>
        <w:rPr>
          <w:rFonts w:ascii="Times New Roman" w:hAnsi="Times New Roman" w:cs="Times New Roman"/>
          <w:b/>
        </w:rPr>
        <w:t xml:space="preserve">the network is aware of stored UE configuration. </w:t>
      </w:r>
    </w:p>
    <w:p w14:paraId="658016E5" w14:textId="77777777" w:rsidR="00551259" w:rsidRPr="00B475D6" w:rsidRDefault="00551259" w:rsidP="0055125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Observation 2. If an indication to resume is not included in an RRC resume message, a UE is allowed to resume with the stored CG configuration.</w:t>
      </w:r>
    </w:p>
    <w:p w14:paraId="20973F45" w14:textId="77777777" w:rsidR="00F35C18" w:rsidRDefault="00F35C18" w:rsidP="00F35C1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Observation 3. If the network would like to release the stored UE configuration, the </w:t>
      </w:r>
      <w:proofErr w:type="spellStart"/>
      <w:r w:rsidRPr="00A15DAE">
        <w:rPr>
          <w:rFonts w:ascii="Times New Roman" w:hAnsi="Times New Roman" w:cs="Times New Roman"/>
          <w:b/>
          <w:i/>
          <w:lang w:val="en-GB"/>
        </w:rPr>
        <w:t>fullconfig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indication </w:t>
      </w:r>
      <w:r>
        <w:rPr>
          <w:rFonts w:ascii="Times New Roman" w:hAnsi="Times New Roman" w:cs="Times New Roman"/>
          <w:b/>
        </w:rPr>
        <w:t>can be included in the RRC resume message.</w:t>
      </w:r>
    </w:p>
    <w:p w14:paraId="1A64FDC6" w14:textId="77777777" w:rsidR="00551259" w:rsidRPr="00A15DAE" w:rsidRDefault="00551259" w:rsidP="00551259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RAN2 needs to consider that the </w:t>
      </w:r>
      <w:proofErr w:type="spellStart"/>
      <w:r w:rsidRPr="00A15DAE">
        <w:rPr>
          <w:rFonts w:ascii="Times New Roman" w:hAnsi="Times New Roman" w:cs="Times New Roman"/>
          <w:b/>
          <w:i/>
          <w:lang w:val="en-GB"/>
        </w:rPr>
        <w:t>fullconfig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indication can be used to a release indication for stored configuration.</w:t>
      </w:r>
    </w:p>
    <w:p w14:paraId="2F46D152" w14:textId="322316E7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312E0">
        <w:rPr>
          <w:rFonts w:ascii="Times New Roman" w:hAnsi="Times New Roman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  <w:t>Reference</w:t>
      </w:r>
    </w:p>
    <w:p w14:paraId="2A1923D4" w14:textId="1891EB23" w:rsidR="00D52D7A" w:rsidRPr="00A15DAE" w:rsidRDefault="009149D3" w:rsidP="00E56BDF">
      <w:pPr>
        <w:rPr>
          <w:rFonts w:ascii="Times New Roman" w:eastAsia="맑은 고딕" w:hAnsi="Times New Roman" w:cs="Times New Roman"/>
          <w:iCs/>
        </w:rPr>
      </w:pPr>
      <w:r w:rsidRPr="004312E0">
        <w:rPr>
          <w:rFonts w:ascii="Times New Roman" w:hAnsi="Times New Roman" w:cs="Times New Roman"/>
        </w:rPr>
        <w:t>[1]</w:t>
      </w:r>
      <w:r w:rsidR="008E39D3" w:rsidRPr="004312E0">
        <w:rPr>
          <w:rFonts w:ascii="Times New Roman" w:hAnsi="Times New Roman" w:cs="Times New Roman"/>
        </w:rPr>
        <w:t xml:space="preserve"> </w:t>
      </w:r>
      <w:r w:rsidR="00AC65B5">
        <w:rPr>
          <w:rFonts w:ascii="Times New Roman" w:eastAsia="맑은 고딕" w:hAnsi="Times New Roman" w:cs="Times New Roman"/>
          <w:iCs/>
        </w:rPr>
        <w:t>R2-1910291</w:t>
      </w:r>
      <w:r w:rsidR="008E39D3" w:rsidRPr="004312E0">
        <w:rPr>
          <w:rFonts w:ascii="Times New Roman" w:eastAsia="맑은 고딕" w:hAnsi="Times New Roman" w:cs="Times New Roman"/>
          <w:iCs/>
        </w:rPr>
        <w:t xml:space="preserve">, email discussion [106#38][NR/DCCA] SCG and MCG </w:t>
      </w:r>
      <w:proofErr w:type="spellStart"/>
      <w:r w:rsidR="008E39D3" w:rsidRPr="004312E0">
        <w:rPr>
          <w:rFonts w:ascii="Times New Roman" w:eastAsia="맑은 고딕" w:hAnsi="Times New Roman" w:cs="Times New Roman"/>
          <w:iCs/>
        </w:rPr>
        <w:t>SCell</w:t>
      </w:r>
      <w:proofErr w:type="spellEnd"/>
      <w:r w:rsidR="008E39D3" w:rsidRPr="004312E0">
        <w:rPr>
          <w:rFonts w:ascii="Times New Roman" w:eastAsia="맑은 고딕" w:hAnsi="Times New Roman" w:cs="Times New Roman"/>
          <w:iCs/>
        </w:rPr>
        <w:t xml:space="preserve"> Configuration with RRC Resume</w:t>
      </w:r>
      <w:r w:rsidR="009B46E1" w:rsidRPr="003D594E">
        <w:rPr>
          <w:rFonts w:ascii="Times New Roman" w:eastAsia="맑은 고딕" w:hAnsi="Times New Roman" w:cs="Times New Roman"/>
          <w:iCs/>
        </w:rPr>
        <w:t>, Ericsson.</w:t>
      </w:r>
    </w:p>
    <w:sectPr w:rsidR="00D52D7A" w:rsidRPr="00A15DA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1A639" w14:textId="77777777" w:rsidR="00AD1932" w:rsidRDefault="00AD1932">
      <w:pPr>
        <w:spacing w:after="0"/>
      </w:pPr>
      <w:r>
        <w:separator/>
      </w:r>
    </w:p>
  </w:endnote>
  <w:endnote w:type="continuationSeparator" w:id="0">
    <w:p w14:paraId="6B696F49" w14:textId="77777777" w:rsidR="00AD1932" w:rsidRDefault="00AD1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6227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AB4B4" w14:textId="77777777" w:rsidR="00AD1932" w:rsidRDefault="00AD1932">
      <w:pPr>
        <w:spacing w:after="0"/>
      </w:pPr>
      <w:r>
        <w:separator/>
      </w:r>
    </w:p>
  </w:footnote>
  <w:footnote w:type="continuationSeparator" w:id="0">
    <w:p w14:paraId="6893120E" w14:textId="77777777" w:rsidR="00AD1932" w:rsidRDefault="00AD19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0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9"/>
  </w:num>
  <w:num w:numId="4">
    <w:abstractNumId w:val="42"/>
  </w:num>
  <w:num w:numId="5">
    <w:abstractNumId w:val="1"/>
  </w:num>
  <w:num w:numId="6">
    <w:abstractNumId w:val="8"/>
  </w:num>
  <w:num w:numId="7">
    <w:abstractNumId w:val="41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2"/>
  </w:num>
  <w:num w:numId="15">
    <w:abstractNumId w:val="21"/>
  </w:num>
  <w:num w:numId="16">
    <w:abstractNumId w:val="4"/>
  </w:num>
  <w:num w:numId="17">
    <w:abstractNumId w:val="5"/>
  </w:num>
  <w:num w:numId="18">
    <w:abstractNumId w:val="31"/>
  </w:num>
  <w:num w:numId="19">
    <w:abstractNumId w:val="2"/>
  </w:num>
  <w:num w:numId="20">
    <w:abstractNumId w:val="17"/>
  </w:num>
  <w:num w:numId="21">
    <w:abstractNumId w:val="43"/>
  </w:num>
  <w:num w:numId="22">
    <w:abstractNumId w:val="32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8"/>
  </w:num>
  <w:num w:numId="29">
    <w:abstractNumId w:val="24"/>
  </w:num>
  <w:num w:numId="30">
    <w:abstractNumId w:val="33"/>
  </w:num>
  <w:num w:numId="31">
    <w:abstractNumId w:val="23"/>
  </w:num>
  <w:num w:numId="32">
    <w:abstractNumId w:val="35"/>
  </w:num>
  <w:num w:numId="33">
    <w:abstractNumId w:val="44"/>
  </w:num>
  <w:num w:numId="34">
    <w:abstractNumId w:val="30"/>
  </w:num>
  <w:num w:numId="35">
    <w:abstractNumId w:val="19"/>
  </w:num>
  <w:num w:numId="36">
    <w:abstractNumId w:val="36"/>
  </w:num>
  <w:num w:numId="37">
    <w:abstractNumId w:val="29"/>
  </w:num>
  <w:num w:numId="38">
    <w:abstractNumId w:val="34"/>
  </w:num>
  <w:num w:numId="39">
    <w:abstractNumId w:val="27"/>
  </w:num>
  <w:num w:numId="40">
    <w:abstractNumId w:val="40"/>
  </w:num>
  <w:num w:numId="41">
    <w:abstractNumId w:val="9"/>
  </w:num>
  <w:num w:numId="42">
    <w:abstractNumId w:val="25"/>
  </w:num>
  <w:num w:numId="43">
    <w:abstractNumId w:val="37"/>
  </w:num>
  <w:num w:numId="44">
    <w:abstractNumId w:val="20"/>
  </w:num>
  <w:num w:numId="45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mwrAUANDcROywAAAA=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109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004"/>
    <w:rsid w:val="001018EC"/>
    <w:rsid w:val="00102D90"/>
    <w:rsid w:val="00102EF9"/>
    <w:rsid w:val="0010386E"/>
    <w:rsid w:val="00103C77"/>
    <w:rsid w:val="001046B6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915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61BF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ADC"/>
    <w:rsid w:val="002E2FAF"/>
    <w:rsid w:val="002E5063"/>
    <w:rsid w:val="002E5584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4EBF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C68"/>
    <w:rsid w:val="005426AA"/>
    <w:rsid w:val="0054290C"/>
    <w:rsid w:val="005429AC"/>
    <w:rsid w:val="00542CC2"/>
    <w:rsid w:val="00543753"/>
    <w:rsid w:val="005460DB"/>
    <w:rsid w:val="00546569"/>
    <w:rsid w:val="00547C78"/>
    <w:rsid w:val="00550116"/>
    <w:rsid w:val="005509EB"/>
    <w:rsid w:val="00550ACD"/>
    <w:rsid w:val="00551259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1E3A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3A2A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227"/>
    <w:rsid w:val="006D6E55"/>
    <w:rsid w:val="006D6FA6"/>
    <w:rsid w:val="006D7129"/>
    <w:rsid w:val="006E1277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2122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D81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4E4A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24B1"/>
    <w:rsid w:val="007E262F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CD2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1262"/>
    <w:rsid w:val="009924BE"/>
    <w:rsid w:val="00992696"/>
    <w:rsid w:val="00992BF5"/>
    <w:rsid w:val="00992CE4"/>
    <w:rsid w:val="009934CA"/>
    <w:rsid w:val="0099412B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395"/>
    <w:rsid w:val="009B733F"/>
    <w:rsid w:val="009B7AC5"/>
    <w:rsid w:val="009B7C5A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6A09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5DAE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8C4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5B5"/>
    <w:rsid w:val="00AC6737"/>
    <w:rsid w:val="00AD0B45"/>
    <w:rsid w:val="00AD135B"/>
    <w:rsid w:val="00AD1549"/>
    <w:rsid w:val="00AD1932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5D6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CFA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5E5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5379"/>
    <w:rsid w:val="00C66080"/>
    <w:rsid w:val="00C665B1"/>
    <w:rsid w:val="00C66E84"/>
    <w:rsid w:val="00C6797F"/>
    <w:rsid w:val="00C72AA8"/>
    <w:rsid w:val="00C72BF0"/>
    <w:rsid w:val="00C72CBC"/>
    <w:rsid w:val="00C72FC6"/>
    <w:rsid w:val="00C73448"/>
    <w:rsid w:val="00C73739"/>
    <w:rsid w:val="00C73FA7"/>
    <w:rsid w:val="00C7484E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B6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45EC3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4FD0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0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C18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3715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DF0AE-0C9C-46E1-8751-DA67C0A7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홍종우/책임연구원/차세대표준(연)5G표준Task(jongwoo.hong@lge.com)</cp:lastModifiedBy>
  <cp:revision>13</cp:revision>
  <dcterms:created xsi:type="dcterms:W3CDTF">2019-08-16T01:15:00Z</dcterms:created>
  <dcterms:modified xsi:type="dcterms:W3CDTF">2019-08-16T04:25:00Z</dcterms:modified>
</cp:coreProperties>
</file>